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2EDB8" w14:textId="41F6053A" w:rsidR="00EA09B2" w:rsidRPr="00FC0BED" w:rsidRDefault="00EA09B2" w:rsidP="00EA09B2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en-GB"/>
        </w:rPr>
      </w:pPr>
      <w:r w:rsidRPr="00FC0BED">
        <w:rPr>
          <w:rFonts w:eastAsia="Times New Roman" w:cstheme="minorHAnsi"/>
          <w:b/>
          <w:color w:val="000000"/>
          <w:sz w:val="20"/>
          <w:szCs w:val="20"/>
          <w:lang w:eastAsia="en-GB"/>
        </w:rPr>
        <w:t>Proxy Votes – AGM 202</w:t>
      </w:r>
      <w:r w:rsidR="00FC0BED" w:rsidRPr="00FC0BED">
        <w:rPr>
          <w:rFonts w:eastAsia="Times New Roman" w:cstheme="minorHAnsi"/>
          <w:b/>
          <w:color w:val="000000"/>
          <w:sz w:val="20"/>
          <w:szCs w:val="20"/>
          <w:lang w:eastAsia="en-GB"/>
        </w:rPr>
        <w:t>4</w:t>
      </w:r>
    </w:p>
    <w:p w14:paraId="71568468" w14:textId="77777777" w:rsidR="00EA09B2" w:rsidRPr="00FC0BED" w:rsidRDefault="00EA09B2" w:rsidP="00EA09B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C0BED">
        <w:rPr>
          <w:rFonts w:eastAsia="Times New Roman" w:cstheme="minorHAnsi"/>
          <w:color w:val="000000"/>
          <w:sz w:val="20"/>
          <w:szCs w:val="20"/>
          <w:lang w:eastAsia="en-GB"/>
        </w:rPr>
        <w:t> </w:t>
      </w:r>
    </w:p>
    <w:p w14:paraId="1F227E72" w14:textId="69D314CF" w:rsidR="00EA09B2" w:rsidRPr="00FC0BED" w:rsidRDefault="00EA09B2" w:rsidP="00EA09B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C0BE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The AGM of the Company was held on </w:t>
      </w:r>
      <w:r w:rsidR="00FC0BED" w:rsidRPr="00FC0BED">
        <w:rPr>
          <w:rFonts w:eastAsia="Times New Roman" w:cstheme="minorHAnsi"/>
          <w:color w:val="000000"/>
          <w:sz w:val="20"/>
          <w:szCs w:val="20"/>
          <w:lang w:eastAsia="en-GB"/>
        </w:rPr>
        <w:t>5</w:t>
      </w:r>
      <w:r w:rsidRPr="00FC0BE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July 202</w:t>
      </w:r>
      <w:r w:rsidR="00FC0BED" w:rsidRPr="00FC0BED">
        <w:rPr>
          <w:rFonts w:eastAsia="Times New Roman" w:cstheme="minorHAnsi"/>
          <w:color w:val="000000"/>
          <w:sz w:val="20"/>
          <w:szCs w:val="20"/>
          <w:lang w:eastAsia="en-GB"/>
        </w:rPr>
        <w:t>4</w:t>
      </w:r>
      <w:r w:rsidRPr="00FC0BED">
        <w:rPr>
          <w:rFonts w:eastAsia="Times New Roman" w:cstheme="minorHAnsi"/>
          <w:color w:val="000000"/>
          <w:sz w:val="20"/>
          <w:szCs w:val="20"/>
          <w:lang w:eastAsia="en-GB"/>
        </w:rPr>
        <w:t>. The results of the proxy vote on each resolution are set out below.</w:t>
      </w:r>
    </w:p>
    <w:p w14:paraId="0959AE37" w14:textId="77777777" w:rsidR="00EA09B2" w:rsidRPr="00FC0BED" w:rsidRDefault="00EA09B2" w:rsidP="00EA09B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507D1C71" w14:textId="6F6F904B" w:rsidR="00EA09B2" w:rsidRPr="00FC0BED" w:rsidRDefault="00EA09B2" w:rsidP="00EA09B2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en-GB"/>
        </w:rPr>
      </w:pPr>
      <w:r w:rsidRPr="00FC0BE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The full text of the resolutions considered at the AGM is set out in the Notice of AGM published on </w:t>
      </w:r>
      <w:r w:rsidR="00FC0BED" w:rsidRPr="00FC0BED">
        <w:rPr>
          <w:rFonts w:eastAsia="Times New Roman" w:cstheme="minorHAnsi"/>
          <w:color w:val="000000"/>
          <w:sz w:val="20"/>
          <w:szCs w:val="20"/>
          <w:lang w:eastAsia="en-GB"/>
        </w:rPr>
        <w:t>11</w:t>
      </w:r>
      <w:r w:rsidRPr="00FC0BE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FC0BED" w:rsidRPr="00FC0BED">
        <w:rPr>
          <w:rFonts w:eastAsia="Times New Roman" w:cstheme="minorHAnsi"/>
          <w:color w:val="000000"/>
          <w:sz w:val="20"/>
          <w:szCs w:val="20"/>
          <w:lang w:eastAsia="en-GB"/>
        </w:rPr>
        <w:t>June 2024</w:t>
      </w:r>
      <w:r w:rsidRPr="00FC0BED">
        <w:rPr>
          <w:rFonts w:eastAsia="Times New Roman" w:cstheme="minorHAnsi"/>
          <w:color w:val="000000"/>
          <w:sz w:val="20"/>
          <w:szCs w:val="20"/>
          <w:lang w:eastAsia="en-GB"/>
        </w:rPr>
        <w:t>, available on this website.</w:t>
      </w:r>
    </w:p>
    <w:p w14:paraId="6AB8F82F" w14:textId="77777777" w:rsidR="00EA09B2" w:rsidRPr="00FC0BED" w:rsidRDefault="00EA09B2" w:rsidP="00EA09B2">
      <w:pPr>
        <w:spacing w:after="0" w:line="240" w:lineRule="auto"/>
        <w:jc w:val="both"/>
        <w:rPr>
          <w:rFonts w:cstheme="minorHAnsi"/>
        </w:rPr>
      </w:pPr>
    </w:p>
    <w:tbl>
      <w:tblPr>
        <w:tblW w:w="960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402"/>
        <w:gridCol w:w="1276"/>
        <w:gridCol w:w="1418"/>
        <w:gridCol w:w="1383"/>
        <w:gridCol w:w="1452"/>
      </w:tblGrid>
      <w:tr w:rsidR="00EA09B2" w:rsidRPr="009C4B05" w14:paraId="70E1394E" w14:textId="77777777" w:rsidTr="009C4B05">
        <w:tc>
          <w:tcPr>
            <w:tcW w:w="4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1ACF" w14:textId="77777777" w:rsidR="00EA09B2" w:rsidRPr="009C4B05" w:rsidRDefault="00EA09B2" w:rsidP="00F355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Resolution</w:t>
            </w:r>
          </w:p>
        </w:tc>
        <w:tc>
          <w:tcPr>
            <w:tcW w:w="1276" w:type="dxa"/>
          </w:tcPr>
          <w:p w14:paraId="4C0F5B14" w14:textId="77777777" w:rsidR="00EA09B2" w:rsidRPr="009C4B05" w:rsidRDefault="00EA09B2" w:rsidP="00E65B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For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ECFB" w14:textId="77777777" w:rsidR="00EA09B2" w:rsidRPr="009C4B05" w:rsidRDefault="00EA09B2" w:rsidP="00E65B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Against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FD13" w14:textId="77777777" w:rsidR="00EA09B2" w:rsidRPr="009C4B05" w:rsidRDefault="00EA09B2" w:rsidP="00E65B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Discretionary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9BF7" w14:textId="77777777" w:rsidR="00EA09B2" w:rsidRPr="009C4B05" w:rsidRDefault="00EA09B2" w:rsidP="00E65B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Withheld</w:t>
            </w:r>
          </w:p>
        </w:tc>
      </w:tr>
      <w:tr w:rsidR="009C4B05" w:rsidRPr="009C4B05" w14:paraId="431643C3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58BB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A6EC" w14:textId="24CB1B43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 receive the 2024 Annual Report</w:t>
            </w:r>
          </w:p>
          <w:p w14:paraId="3A686CEC" w14:textId="16BB329F" w:rsidR="009C4B05" w:rsidRPr="009C4B05" w:rsidRDefault="009C4B05" w:rsidP="00E65B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2BB1DE44" w14:textId="46F04103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74,011,515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9CC2" w14:textId="2FD4EE00" w:rsidR="009C4B05" w:rsidRPr="009C4B05" w:rsidRDefault="00E65BDB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850" w14:textId="188D585F" w:rsidR="009C4B05" w:rsidRPr="009C4B05" w:rsidRDefault="009C4B05" w:rsidP="009E4A6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90C9" w14:textId="4AEA5DB8" w:rsidR="009C4B05" w:rsidRPr="009C4B05" w:rsidRDefault="009C4B05" w:rsidP="009E4A6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322</w:t>
            </w:r>
          </w:p>
        </w:tc>
      </w:tr>
      <w:tr w:rsidR="009C4B05" w:rsidRPr="009C4B05" w14:paraId="214F0CD1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7A63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0D0B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 approve the Directors' Remuneration Report</w:t>
            </w:r>
          </w:p>
          <w:p w14:paraId="0B973A1D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CDD3309" w14:textId="7ABC17D1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74,001,894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1CC1" w14:textId="5DBF660E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9,621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0C66" w14:textId="030EF5B2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ACEF" w14:textId="3498AB9A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322</w:t>
            </w:r>
          </w:p>
        </w:tc>
      </w:tr>
      <w:tr w:rsidR="009C4B05" w:rsidRPr="009C4B05" w14:paraId="6E50A846" w14:textId="77777777" w:rsidTr="009E4A63">
        <w:trPr>
          <w:trHeight w:val="603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660B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B612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Re-elect Claire Milverton</w:t>
            </w:r>
          </w:p>
          <w:p w14:paraId="3733B6F8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3C64D8A" w14:textId="73764BEB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55,589,640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1515" w14:textId="2F63A4A1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4,268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AC74" w14:textId="5BDE0C3A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3178" w14:textId="605B910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18,417,929</w:t>
            </w:r>
          </w:p>
        </w:tc>
      </w:tr>
      <w:tr w:rsidR="009C4B05" w:rsidRPr="009C4B05" w14:paraId="6FD93B0F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83E9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4C7F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Re-elect Andrew Roberts</w:t>
            </w:r>
          </w:p>
          <w:p w14:paraId="13648F96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AEBFC35" w14:textId="173E897F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74,007,562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11EC" w14:textId="112B7549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4,268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4734" w14:textId="0607B87A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E627" w14:textId="76FD7A8C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</w:tr>
      <w:tr w:rsidR="009C4B05" w:rsidRPr="009C4B05" w14:paraId="13832C2D" w14:textId="77777777" w:rsidTr="009E4A63">
        <w:trPr>
          <w:trHeight w:val="705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A6EE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FBA9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Re-elect Francis Small</w:t>
            </w:r>
          </w:p>
        </w:tc>
        <w:tc>
          <w:tcPr>
            <w:tcW w:w="1276" w:type="dxa"/>
            <w:shd w:val="clear" w:color="auto" w:fill="auto"/>
          </w:tcPr>
          <w:p w14:paraId="553DB7D9" w14:textId="51BF49C3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74,007,562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AE73" w14:textId="4F0B2CDD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4,268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4E04" w14:textId="3E2C46C9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CE6E" w14:textId="1475F68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</w:tr>
      <w:tr w:rsidR="009C4B05" w:rsidRPr="009C4B05" w14:paraId="3755365B" w14:textId="77777777" w:rsidTr="009E4A63">
        <w:trPr>
          <w:trHeight w:val="687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8880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5B48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Re-elect Peter Massey</w:t>
            </w:r>
          </w:p>
        </w:tc>
        <w:tc>
          <w:tcPr>
            <w:tcW w:w="1276" w:type="dxa"/>
            <w:shd w:val="clear" w:color="auto" w:fill="auto"/>
          </w:tcPr>
          <w:p w14:paraId="0E4EC0E9" w14:textId="17282046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73,959,523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A00A" w14:textId="6F5512A0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4,268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68FD" w14:textId="2EAAC3C0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1F0" w14:textId="0F6A252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48,046</w:t>
            </w:r>
          </w:p>
        </w:tc>
      </w:tr>
      <w:tr w:rsidR="009C4B05" w:rsidRPr="009C4B05" w14:paraId="36F7F94B" w14:textId="77777777" w:rsidTr="009E4A63">
        <w:trPr>
          <w:trHeight w:val="697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144D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C69C" w14:textId="3F67A97C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Re-elect Stuart Ritchie</w:t>
            </w:r>
          </w:p>
        </w:tc>
        <w:tc>
          <w:tcPr>
            <w:tcW w:w="1276" w:type="dxa"/>
            <w:shd w:val="clear" w:color="auto" w:fill="auto"/>
          </w:tcPr>
          <w:p w14:paraId="5BE6E03F" w14:textId="13A63165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74,007,562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C42C" w14:textId="172D0522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4,268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7B1E" w14:textId="4C6B3016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CC5E" w14:textId="4C75782C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</w:tr>
      <w:tr w:rsidR="009C4B05" w:rsidRPr="009C4B05" w14:paraId="1416CAC0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AD9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8BD7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Appointment of BDO LLP as auditor and determine their Remuneration</w:t>
            </w:r>
          </w:p>
          <w:p w14:paraId="790B64E2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EBECD51" w14:textId="4419403E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74,002,734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293C" w14:textId="3F78DB0F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4,305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9048" w14:textId="33E05759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2095" w14:textId="1C2C487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4,798</w:t>
            </w:r>
          </w:p>
        </w:tc>
      </w:tr>
      <w:tr w:rsidR="009C4B05" w:rsidRPr="009C4B05" w14:paraId="155AC601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DA54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934B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 renew the Directors' authority to allot securities</w:t>
            </w:r>
          </w:p>
          <w:p w14:paraId="611F88B9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320667F" w14:textId="17299A1E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73,997,390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DF43" w14:textId="1FDA67B5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14,125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E273" w14:textId="0B20EB8B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8596" w14:textId="0A74E6B7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322</w:t>
            </w:r>
          </w:p>
        </w:tc>
      </w:tr>
      <w:tr w:rsidR="009C4B05" w:rsidRPr="009C4B05" w14:paraId="2A50A4DC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C72A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75F1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 disapply pre-emption rights</w:t>
            </w:r>
          </w:p>
          <w:p w14:paraId="712476AA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6A163FA" w14:textId="494D921E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69,612,506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E4E5" w14:textId="7CA440BF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4,399,009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E6AE" w14:textId="348BFFF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43B1" w14:textId="0C375332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322</w:t>
            </w:r>
          </w:p>
        </w:tc>
      </w:tr>
      <w:tr w:rsidR="009C4B05" w:rsidRPr="009C4B05" w14:paraId="56CD6C24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514D" w14:textId="77777777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FED1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 disapply pre-emption rights in respect of a specified capital Investment</w:t>
            </w:r>
          </w:p>
          <w:p w14:paraId="36C47DE7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BDA960D" w14:textId="43DBC27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69,617,973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557F" w14:textId="07715143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4,393,542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8E60" w14:textId="3F1AF35B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D5EB" w14:textId="4D39201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322</w:t>
            </w:r>
          </w:p>
        </w:tc>
      </w:tr>
      <w:tr w:rsidR="009C4B05" w:rsidRPr="009C4B05" w14:paraId="03C212DC" w14:textId="77777777" w:rsidTr="009E4A63"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7DC4" w14:textId="4B45FBA9" w:rsidR="009C4B05" w:rsidRPr="009C4B05" w:rsidRDefault="009C4B05" w:rsidP="00E65BD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79622" w14:textId="77777777" w:rsidR="009C4B05" w:rsidRPr="009C4B05" w:rsidRDefault="009C4B05" w:rsidP="009C4B0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C4B0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 authorise the Company to make market purchases of its own shares</w:t>
            </w:r>
          </w:p>
        </w:tc>
        <w:tc>
          <w:tcPr>
            <w:tcW w:w="1276" w:type="dxa"/>
            <w:shd w:val="clear" w:color="auto" w:fill="auto"/>
          </w:tcPr>
          <w:p w14:paraId="7FDE21E4" w14:textId="4F26CACD" w:rsidR="009C4B05" w:rsidRPr="009C4B05" w:rsidRDefault="009C4B05" w:rsidP="009E4A6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69,975,971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4314" w14:textId="44CEE83E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18,916</w:t>
            </w:r>
          </w:p>
        </w:tc>
        <w:tc>
          <w:tcPr>
            <w:tcW w:w="1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5EEF" w14:textId="22A496A4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C6BD" w14:textId="11873258" w:rsidR="009C4B05" w:rsidRPr="009C4B05" w:rsidRDefault="009C4B05" w:rsidP="009E4A6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4B05">
              <w:rPr>
                <w:rFonts w:cstheme="minorHAnsi"/>
                <w:color w:val="000000"/>
                <w:sz w:val="20"/>
                <w:szCs w:val="20"/>
              </w:rPr>
              <w:t>4,016,950</w:t>
            </w:r>
          </w:p>
        </w:tc>
      </w:tr>
    </w:tbl>
    <w:p w14:paraId="475A3F5D" w14:textId="25FF7A0B" w:rsidR="00EA09B2" w:rsidRPr="00EA09B2" w:rsidRDefault="00EA09B2" w:rsidP="00EA09B2">
      <w:pPr>
        <w:rPr>
          <w:i/>
          <w:sz w:val="20"/>
          <w:szCs w:val="20"/>
        </w:rPr>
      </w:pPr>
    </w:p>
    <w:sectPr w:rsidR="00EA09B2" w:rsidRPr="00EA0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03119"/>
    <w:multiLevelType w:val="hybridMultilevel"/>
    <w:tmpl w:val="56522336"/>
    <w:lvl w:ilvl="0" w:tplc="C1789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1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B2"/>
    <w:rsid w:val="0010503D"/>
    <w:rsid w:val="00106856"/>
    <w:rsid w:val="00137195"/>
    <w:rsid w:val="001567A3"/>
    <w:rsid w:val="00236A59"/>
    <w:rsid w:val="00270644"/>
    <w:rsid w:val="005E1DFA"/>
    <w:rsid w:val="00761608"/>
    <w:rsid w:val="008D09F3"/>
    <w:rsid w:val="009C4B05"/>
    <w:rsid w:val="009E4A63"/>
    <w:rsid w:val="00A063B3"/>
    <w:rsid w:val="00A9401B"/>
    <w:rsid w:val="00D90319"/>
    <w:rsid w:val="00E65BDB"/>
    <w:rsid w:val="00EA09B2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A1B6"/>
  <w15:chartTrackingRefBased/>
  <w15:docId w15:val="{E7B78CEF-165A-4A08-8D2F-782B0A0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Shakespeare Martineau LLP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Wallace</dc:creator>
  <cp:keywords/>
  <dc:description/>
  <cp:lastModifiedBy>Stuart Ritchie</cp:lastModifiedBy>
  <cp:revision>2</cp:revision>
  <dcterms:created xsi:type="dcterms:W3CDTF">2024-07-05T11:15:00Z</dcterms:created>
  <dcterms:modified xsi:type="dcterms:W3CDTF">2024-07-05T11:15:00Z</dcterms:modified>
</cp:coreProperties>
</file>